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rPr>
        <w:t>免責聲明</w:t>
      </w:r>
    </w:p>
    <w:p>
      <w:pPr>
        <w:rPr>
          <w:rFonts w:hint="eastAsia"/>
          <w:sz w:val="22"/>
          <w:szCs w:val="22"/>
        </w:rPr>
      </w:pPr>
      <w:r>
        <w:rPr>
          <w:rFonts w:hint="eastAsia"/>
          <w:sz w:val="22"/>
          <w:szCs w:val="22"/>
        </w:rPr>
        <w:t>發表於本網站有關未來市場走向的分析或評論，並不代表本公司的意見，而且也沒有任何保證，更不會構成任何買賣建議。任何因為依賴這些消息而導致的損失，或新聞訊息的延遲、遺漏或文字上的錯誤，均與本公司無關。</w:t>
      </w:r>
    </w:p>
    <w:p>
      <w:pPr>
        <w:rPr>
          <w:rFonts w:hint="eastAsia"/>
          <w:sz w:val="22"/>
          <w:szCs w:val="22"/>
        </w:rPr>
      </w:pPr>
    </w:p>
    <w:p>
      <w:pPr>
        <w:rPr>
          <w:rFonts w:hint="eastAsia"/>
          <w:sz w:val="22"/>
          <w:szCs w:val="22"/>
        </w:rPr>
      </w:pPr>
      <w:r>
        <w:rPr>
          <w:rFonts w:hint="eastAsia"/>
          <w:sz w:val="22"/>
          <w:szCs w:val="22"/>
        </w:rPr>
        <w:t>與本網站連結之其他網站的內容並未經過本公司認可，僅供閣下參考。本公司不會對任何連結網頁所載內容負責。您如因瀏覽連結網頁內容而蒙受損失，一概與本公司無關。</w:t>
      </w:r>
    </w:p>
    <w:p>
      <w:pPr>
        <w:rPr>
          <w:rFonts w:hint="eastAsia"/>
          <w:sz w:val="22"/>
          <w:szCs w:val="22"/>
        </w:rPr>
      </w:pPr>
      <w:bookmarkStart w:id="0" w:name="_GoBack"/>
      <w:bookmarkEnd w:id="0"/>
    </w:p>
    <w:p>
      <w:pPr>
        <w:rPr>
          <w:rFonts w:hint="eastAsia"/>
          <w:sz w:val="22"/>
          <w:szCs w:val="22"/>
        </w:rPr>
      </w:pPr>
      <w:r>
        <w:rPr>
          <w:rFonts w:hint="eastAsia"/>
          <w:sz w:val="22"/>
          <w:szCs w:val="22"/>
        </w:rPr>
        <w:t>本公司有權在任何時候對本網站的內容作更改而不需要發出通知，而有關的更改主要是為了協助客戶作出獨立的投資決定，但並不構成任何買賣建議。本公司已採取了合理的措施以確保網站提供的資訊的準確性，但並不保證其準確性，並且不會接受任何有可能直接或間接因網站內容，或因您未能進入網站，或因任何通過這個網站傳送或接收的指示或通知的延遲或失敗而引致的任何損失或破壞負責。</w:t>
      </w:r>
    </w:p>
    <w:p>
      <w:pPr>
        <w:rPr>
          <w:rFonts w:hint="eastAsia"/>
          <w:sz w:val="22"/>
          <w:szCs w:val="22"/>
        </w:rPr>
      </w:pPr>
    </w:p>
    <w:p>
      <w:pPr>
        <w:rPr>
          <w:sz w:val="22"/>
          <w:szCs w:val="22"/>
        </w:rPr>
      </w:pPr>
      <w:r>
        <w:rPr>
          <w:rFonts w:hint="eastAsia"/>
          <w:sz w:val="22"/>
          <w:szCs w:val="22"/>
        </w:rPr>
        <w:t>本公司無意以本網頁用作發佈，或受任何國家的任何人用作發佈或任何用途，而導致違反任何地方法律或條例。本網站涉及的任何服務或投資，並非提供予居住在任何國家的人等，若有關服務或投資會違反地方法律或條例。到訪本網站的瀏覽者有責任查清楚和遵守其所受規管的地方法律或條例的規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YWRjOGIwOGJjZmFmZjk3YjMxNzZkOWI2N2U1ZGIifQ=="/>
  </w:docVars>
  <w:rsids>
    <w:rsidRoot w:val="00000000"/>
    <w:rsid w:val="7C1F4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2024-05-09T05:21:30Z</dcterms:created>
  <dc:creator>21524</dc:creator>
  <cp:lastModifiedBy>Jack</cp:lastModifiedBy>
  <dcterms:modified xsi:type="dcterms:W3CDTF">2024-05-09T05:21:49Z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F2D0D4BA2B3B4D7E9B4A51A000231639_12</vt:lpwstr>
  </property>
</Properties>
</file>